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32" w:rsidRPr="00594FCC" w:rsidRDefault="00366032" w:rsidP="00366032">
      <w:pPr>
        <w:spacing w:after="0" w:line="240" w:lineRule="auto"/>
        <w:jc w:val="both"/>
        <w:rPr>
          <w:rFonts w:ascii="Times New Roman" w:hAnsi="Times New Roman" w:cs="Times New Roman"/>
          <w:b/>
          <w:sz w:val="24"/>
          <w:szCs w:val="24"/>
          <w:lang w:val="en-US"/>
        </w:rPr>
      </w:pPr>
      <w:proofErr w:type="gramStart"/>
      <w:r w:rsidRPr="00594FCC">
        <w:rPr>
          <w:rFonts w:ascii="Times New Roman" w:hAnsi="Times New Roman" w:cs="Times New Roman"/>
          <w:b/>
          <w:sz w:val="24"/>
          <w:szCs w:val="24"/>
          <w:lang w:val="en-US"/>
        </w:rPr>
        <w:t>Paper 1.</w:t>
      </w:r>
      <w:proofErr w:type="gramEnd"/>
      <w:r w:rsidRPr="00594FCC">
        <w:rPr>
          <w:rFonts w:ascii="Times New Roman" w:hAnsi="Times New Roman" w:cs="Times New Roman"/>
          <w:b/>
          <w:sz w:val="24"/>
          <w:szCs w:val="24"/>
          <w:lang w:val="en-US"/>
        </w:rPr>
        <w:t xml:space="preserve"> </w:t>
      </w:r>
    </w:p>
    <w:p w:rsidR="00366032" w:rsidRPr="00594FCC" w:rsidRDefault="00366032" w:rsidP="00366032">
      <w:pPr>
        <w:spacing w:after="0" w:line="240" w:lineRule="auto"/>
        <w:jc w:val="both"/>
        <w:rPr>
          <w:rFonts w:ascii="Times New Roman" w:hAnsi="Times New Roman" w:cs="Times New Roman"/>
          <w:b/>
          <w:sz w:val="24"/>
          <w:szCs w:val="24"/>
          <w:lang w:val="en-US"/>
        </w:rPr>
      </w:pPr>
    </w:p>
    <w:p w:rsidR="00366032" w:rsidRPr="00594FCC" w:rsidRDefault="00697076" w:rsidP="0036603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r w:rsidR="00366032" w:rsidRPr="00594FCC">
        <w:rPr>
          <w:rFonts w:ascii="Times New Roman" w:hAnsi="Times New Roman" w:cs="Times New Roman"/>
          <w:b/>
          <w:sz w:val="24"/>
          <w:szCs w:val="24"/>
          <w:lang w:val="en-US"/>
        </w:rPr>
        <w:t xml:space="preserve"> </w:t>
      </w:r>
    </w:p>
    <w:p w:rsidR="00366032" w:rsidRPr="00594FCC" w:rsidRDefault="00366032" w:rsidP="00366032">
      <w:pPr>
        <w:spacing w:after="0" w:line="240" w:lineRule="auto"/>
        <w:jc w:val="both"/>
        <w:rPr>
          <w:rFonts w:ascii="Times New Roman" w:hAnsi="Times New Roman" w:cs="Times New Roman"/>
          <w:sz w:val="24"/>
          <w:szCs w:val="24"/>
          <w:lang w:val="en-US"/>
        </w:rPr>
      </w:pPr>
      <w:proofErr w:type="spellStart"/>
      <w:r w:rsidRPr="00594FCC">
        <w:rPr>
          <w:rFonts w:ascii="Times New Roman" w:hAnsi="Times New Roman" w:cs="Times New Roman"/>
          <w:sz w:val="24"/>
          <w:szCs w:val="24"/>
          <w:lang w:val="en-US"/>
        </w:rPr>
        <w:t>Centralised</w:t>
      </w:r>
      <w:proofErr w:type="spellEnd"/>
      <w:r w:rsidRPr="00594FCC">
        <w:rPr>
          <w:rFonts w:ascii="Times New Roman" w:hAnsi="Times New Roman" w:cs="Times New Roman"/>
          <w:sz w:val="24"/>
          <w:szCs w:val="24"/>
          <w:lang w:val="en-US"/>
        </w:rPr>
        <w:t xml:space="preserve"> approaches and traditions to VET governance are still dominant trends in the European </w:t>
      </w:r>
      <w:proofErr w:type="spellStart"/>
      <w:r w:rsidRPr="00594FCC">
        <w:rPr>
          <w:rFonts w:ascii="Times New Roman" w:hAnsi="Times New Roman" w:cs="Times New Roman"/>
          <w:sz w:val="24"/>
          <w:szCs w:val="24"/>
          <w:lang w:val="en-US"/>
        </w:rPr>
        <w:t>Neighbourhood</w:t>
      </w:r>
      <w:proofErr w:type="spellEnd"/>
      <w:r w:rsidRPr="00594FCC">
        <w:rPr>
          <w:rFonts w:ascii="Times New Roman" w:hAnsi="Times New Roman" w:cs="Times New Roman"/>
          <w:sz w:val="24"/>
          <w:szCs w:val="24"/>
          <w:lang w:val="en-US"/>
        </w:rPr>
        <w:t xml:space="preserve">. The countries of EU </w:t>
      </w:r>
      <w:proofErr w:type="spellStart"/>
      <w:r w:rsidRPr="00594FCC">
        <w:rPr>
          <w:rFonts w:ascii="Times New Roman" w:hAnsi="Times New Roman" w:cs="Times New Roman"/>
          <w:sz w:val="24"/>
          <w:szCs w:val="24"/>
          <w:lang w:val="en-US"/>
        </w:rPr>
        <w:t>neighbourhood</w:t>
      </w:r>
      <w:proofErr w:type="spellEnd"/>
      <w:r w:rsidRPr="00594FCC">
        <w:rPr>
          <w:rFonts w:ascii="Times New Roman" w:hAnsi="Times New Roman" w:cs="Times New Roman"/>
          <w:sz w:val="24"/>
          <w:szCs w:val="24"/>
          <w:lang w:val="en-US"/>
        </w:rPr>
        <w:t xml:space="preserve"> mainly belong to two types of political, administrative and public management background. On the one hand, ex-soviet countries (Western Balkans, Eastern Europe and Central Asia regions) which were </w:t>
      </w:r>
      <w:proofErr w:type="spellStart"/>
      <w:r w:rsidRPr="00594FCC">
        <w:rPr>
          <w:rFonts w:ascii="Times New Roman" w:hAnsi="Times New Roman" w:cs="Times New Roman"/>
          <w:sz w:val="24"/>
          <w:szCs w:val="24"/>
          <w:lang w:val="en-US"/>
        </w:rPr>
        <w:t>characterised</w:t>
      </w:r>
      <w:proofErr w:type="spellEnd"/>
      <w:r w:rsidRPr="00594FCC">
        <w:rPr>
          <w:rFonts w:ascii="Times New Roman" w:hAnsi="Times New Roman" w:cs="Times New Roman"/>
          <w:sz w:val="24"/>
          <w:szCs w:val="24"/>
          <w:lang w:val="en-US"/>
        </w:rPr>
        <w:t xml:space="preserve"> as centrally planned economies with strong state roles as the key policy initiator, public company networks and a lack of private enterprise, as well as government-driven workers’ unions. On the other hand, Arab countries in the Southern and Eastern Mediterranean region (Maghreb and </w:t>
      </w:r>
      <w:proofErr w:type="spellStart"/>
      <w:r w:rsidRPr="00594FCC">
        <w:rPr>
          <w:rFonts w:ascii="Times New Roman" w:hAnsi="Times New Roman" w:cs="Times New Roman"/>
          <w:sz w:val="24"/>
          <w:szCs w:val="24"/>
          <w:lang w:val="en-US"/>
        </w:rPr>
        <w:t>Mashreq</w:t>
      </w:r>
      <w:proofErr w:type="spellEnd"/>
      <w:r w:rsidRPr="00594FCC">
        <w:rPr>
          <w:rFonts w:ascii="Times New Roman" w:hAnsi="Times New Roman" w:cs="Times New Roman"/>
          <w:sz w:val="24"/>
          <w:szCs w:val="24"/>
          <w:lang w:val="en-US"/>
        </w:rPr>
        <w:t xml:space="preserve">) are traditionally </w:t>
      </w:r>
      <w:proofErr w:type="spellStart"/>
      <w:r w:rsidRPr="00594FCC">
        <w:rPr>
          <w:rFonts w:ascii="Times New Roman" w:hAnsi="Times New Roman" w:cs="Times New Roman"/>
          <w:sz w:val="24"/>
          <w:szCs w:val="24"/>
          <w:lang w:val="en-US"/>
        </w:rPr>
        <w:t>characterised</w:t>
      </w:r>
      <w:proofErr w:type="spellEnd"/>
      <w:r w:rsidRPr="00594FCC">
        <w:rPr>
          <w:rFonts w:ascii="Times New Roman" w:hAnsi="Times New Roman" w:cs="Times New Roman"/>
          <w:sz w:val="24"/>
          <w:szCs w:val="24"/>
          <w:lang w:val="en-US"/>
        </w:rPr>
        <w:t xml:space="preserve"> by highly centralized systems and autocratic governance practices in public affairs with extensive informal economies and weak civil society </w:t>
      </w:r>
      <w:proofErr w:type="spellStart"/>
      <w:r w:rsidRPr="00594FCC">
        <w:rPr>
          <w:rFonts w:ascii="Times New Roman" w:hAnsi="Times New Roman" w:cs="Times New Roman"/>
          <w:sz w:val="24"/>
          <w:szCs w:val="24"/>
          <w:lang w:val="en-US"/>
        </w:rPr>
        <w:t>organisations</w:t>
      </w:r>
      <w:proofErr w:type="spellEnd"/>
      <w:r w:rsidRPr="00594FCC">
        <w:rPr>
          <w:rFonts w:ascii="Times New Roman" w:hAnsi="Times New Roman" w:cs="Times New Roman"/>
          <w:sz w:val="24"/>
          <w:szCs w:val="24"/>
          <w:lang w:val="en-US"/>
        </w:rPr>
        <w:t xml:space="preserve"> (CSOs). </w:t>
      </w:r>
    </w:p>
    <w:p w:rsidR="00366032" w:rsidRPr="00594FCC" w:rsidRDefault="00366032" w:rsidP="00366032">
      <w:pPr>
        <w:spacing w:after="0" w:line="240" w:lineRule="auto"/>
        <w:jc w:val="both"/>
        <w:rPr>
          <w:rFonts w:ascii="Times New Roman" w:hAnsi="Times New Roman" w:cs="Times New Roman"/>
          <w:sz w:val="24"/>
          <w:szCs w:val="24"/>
          <w:lang w:val="en-US"/>
        </w:rPr>
      </w:pPr>
      <w:r w:rsidRPr="00594FCC">
        <w:rPr>
          <w:rFonts w:ascii="Times New Roman" w:hAnsi="Times New Roman" w:cs="Times New Roman"/>
          <w:sz w:val="24"/>
          <w:szCs w:val="24"/>
          <w:lang w:val="en-US"/>
        </w:rPr>
        <w:t xml:space="preserve">Such features impact on the pace of change in public policies in European partner countries, including education and vocational training, where systems and providers are still mostly managed centrally by the national authorities. However, according to current European and international experience, relevant VET models and systems are demand-driven. This involves strong social partnerships in VET and public incentives for engaging employers to invest in skills development (public-private cooperation models). In addition, modern VET systems are opening up to the participation of regional and local VET actors and partners whilst setting conditions for self-governed VET provider institutions. The state facilitates these processes. </w:t>
      </w:r>
    </w:p>
    <w:p w:rsidR="00366032" w:rsidRPr="00594FCC" w:rsidRDefault="00366032" w:rsidP="00366032">
      <w:pPr>
        <w:spacing w:after="0" w:line="240" w:lineRule="auto"/>
        <w:jc w:val="both"/>
        <w:rPr>
          <w:rFonts w:ascii="Times New Roman" w:hAnsi="Times New Roman" w:cs="Times New Roman"/>
          <w:sz w:val="24"/>
          <w:szCs w:val="24"/>
          <w:lang w:val="en-US"/>
        </w:rPr>
      </w:pPr>
      <w:r w:rsidRPr="00594FCC">
        <w:rPr>
          <w:rFonts w:ascii="Times New Roman" w:hAnsi="Times New Roman" w:cs="Times New Roman"/>
          <w:sz w:val="24"/>
          <w:szCs w:val="24"/>
          <w:lang w:val="en-US"/>
        </w:rPr>
        <w:t xml:space="preserve">This approach to good multilevel governance has been implemented in public policies in VET in the EU </w:t>
      </w:r>
      <w:proofErr w:type="spellStart"/>
      <w:r w:rsidRPr="00594FCC">
        <w:rPr>
          <w:rFonts w:ascii="Times New Roman" w:hAnsi="Times New Roman" w:cs="Times New Roman"/>
          <w:sz w:val="24"/>
          <w:szCs w:val="24"/>
          <w:lang w:val="en-US"/>
        </w:rPr>
        <w:t>neighbourhood</w:t>
      </w:r>
      <w:proofErr w:type="spellEnd"/>
      <w:r w:rsidRPr="00594FCC">
        <w:rPr>
          <w:rFonts w:ascii="Times New Roman" w:hAnsi="Times New Roman" w:cs="Times New Roman"/>
          <w:sz w:val="24"/>
          <w:szCs w:val="24"/>
          <w:lang w:val="en-US"/>
        </w:rPr>
        <w:t xml:space="preserve">. It could be </w:t>
      </w:r>
      <w:r w:rsidRPr="00594FCC">
        <w:rPr>
          <w:rFonts w:ascii="Times New Roman" w:eastAsia="Times New Roman" w:hAnsi="Times New Roman" w:cs="Times New Roman"/>
          <w:iCs/>
          <w:kern w:val="24"/>
          <w:sz w:val="24"/>
          <w:szCs w:val="24"/>
          <w:lang w:val="en-US"/>
        </w:rPr>
        <w:t xml:space="preserve">defined as a </w:t>
      </w:r>
      <w:r w:rsidRPr="00594FCC">
        <w:rPr>
          <w:rFonts w:ascii="Times New Roman" w:eastAsia="Times New Roman" w:hAnsi="Times New Roman" w:cs="Times New Roman"/>
          <w:bCs/>
          <w:iCs/>
          <w:kern w:val="24"/>
          <w:sz w:val="24"/>
          <w:szCs w:val="24"/>
          <w:lang w:val="en-US"/>
        </w:rPr>
        <w:t xml:space="preserve">model for VET policy making based on coordinated action to effectively involve VET public and private stakeholders at all possible levels (international, national, </w:t>
      </w:r>
      <w:proofErr w:type="spellStart"/>
      <w:r w:rsidRPr="00594FCC">
        <w:rPr>
          <w:rFonts w:ascii="Times New Roman" w:eastAsia="Times New Roman" w:hAnsi="Times New Roman" w:cs="Times New Roman"/>
          <w:bCs/>
          <w:iCs/>
          <w:kern w:val="24"/>
          <w:sz w:val="24"/>
          <w:szCs w:val="24"/>
          <w:lang w:val="en-US"/>
        </w:rPr>
        <w:t>sectoral</w:t>
      </w:r>
      <w:proofErr w:type="spellEnd"/>
      <w:r w:rsidRPr="00594FCC">
        <w:rPr>
          <w:rFonts w:ascii="Times New Roman" w:eastAsia="Times New Roman" w:hAnsi="Times New Roman" w:cs="Times New Roman"/>
          <w:bCs/>
          <w:iCs/>
          <w:kern w:val="24"/>
          <w:sz w:val="24"/>
          <w:szCs w:val="24"/>
          <w:lang w:val="en-US"/>
        </w:rPr>
        <w:t>, regional/local, provider) for objective setting, implementation, monitoring and review. Good multilevel governance in VET aims to reinforce interaction and participation of such stakeholders while improving relevance, accountability, transparency, coherence, efficiency and effectiveness of VET policies (’</w:t>
      </w:r>
      <w:r w:rsidRPr="00594FCC">
        <w:rPr>
          <w:rStyle w:val="a4"/>
          <w:rFonts w:ascii="Times New Roman" w:hAnsi="Times New Roman" w:cs="Times New Roman"/>
          <w:sz w:val="24"/>
          <w:szCs w:val="24"/>
        </w:rPr>
        <w:footnoteReference w:id="1"/>
      </w:r>
      <w:r w:rsidRPr="00594FCC">
        <w:rPr>
          <w:rFonts w:ascii="Times New Roman" w:eastAsia="Times New Roman" w:hAnsi="Times New Roman" w:cs="Times New Roman"/>
          <w:bCs/>
          <w:iCs/>
          <w:kern w:val="24"/>
          <w:sz w:val="24"/>
          <w:szCs w:val="24"/>
          <w:lang w:val="en-US"/>
        </w:rPr>
        <w:t>)</w:t>
      </w:r>
      <w:r w:rsidRPr="00594FCC">
        <w:rPr>
          <w:rFonts w:ascii="Times New Roman" w:eastAsia="Times New Roman" w:hAnsi="Times New Roman" w:cs="Times New Roman"/>
          <w:bCs/>
          <w:iCs/>
          <w:color w:val="000000"/>
          <w:kern w:val="24"/>
          <w:sz w:val="24"/>
          <w:szCs w:val="24"/>
          <w:lang w:val="en-US"/>
        </w:rPr>
        <w:t xml:space="preserve">. In order to implement such conceptual frameworks, coordination mechanisms for VET policy making are crucial. </w:t>
      </w:r>
    </w:p>
    <w:p w:rsidR="00366032" w:rsidRPr="00594FCC" w:rsidRDefault="00366032" w:rsidP="00366032">
      <w:pPr>
        <w:spacing w:after="0" w:line="240" w:lineRule="auto"/>
        <w:jc w:val="both"/>
        <w:rPr>
          <w:rFonts w:ascii="Times New Roman" w:eastAsiaTheme="minorEastAsia" w:hAnsi="Times New Roman" w:cs="Times New Roman"/>
          <w:sz w:val="24"/>
          <w:szCs w:val="24"/>
          <w:lang w:val="en-US" w:eastAsia="en-GB"/>
        </w:rPr>
      </w:pPr>
      <w:r w:rsidRPr="00594FCC">
        <w:rPr>
          <w:rFonts w:ascii="Times New Roman" w:eastAsiaTheme="minorEastAsia" w:hAnsi="Times New Roman" w:cs="Times New Roman"/>
          <w:sz w:val="24"/>
          <w:szCs w:val="24"/>
          <w:lang w:val="en-US" w:eastAsia="en-GB"/>
        </w:rPr>
        <w:t xml:space="preserve">The current socioeconomic characteristics of the South Mediterranean region have a major impact on education and training systems, in particular in view of the rapid growth of the number of young people who face high unemployment rates and gender imbalances in terms of access to education and training and participation in the </w:t>
      </w:r>
      <w:proofErr w:type="spellStart"/>
      <w:r w:rsidRPr="00594FCC">
        <w:rPr>
          <w:rFonts w:ascii="Times New Roman" w:eastAsiaTheme="minorEastAsia" w:hAnsi="Times New Roman" w:cs="Times New Roman"/>
          <w:sz w:val="24"/>
          <w:szCs w:val="24"/>
          <w:lang w:val="en-US" w:eastAsia="en-GB"/>
        </w:rPr>
        <w:t>labour</w:t>
      </w:r>
      <w:proofErr w:type="spellEnd"/>
      <w:r w:rsidRPr="00594FCC">
        <w:rPr>
          <w:rFonts w:ascii="Times New Roman" w:eastAsiaTheme="minorEastAsia" w:hAnsi="Times New Roman" w:cs="Times New Roman"/>
          <w:sz w:val="24"/>
          <w:szCs w:val="24"/>
          <w:lang w:val="en-US" w:eastAsia="en-GB"/>
        </w:rPr>
        <w:t xml:space="preserve"> force. </w:t>
      </w:r>
      <w:r w:rsidRPr="00594FCC">
        <w:rPr>
          <w:rFonts w:ascii="Times New Roman" w:eastAsia="Times New Roman" w:hAnsi="Times New Roman" w:cs="Times New Roman"/>
          <w:iCs/>
          <w:sz w:val="24"/>
          <w:szCs w:val="24"/>
          <w:lang w:val="en-US" w:eastAsia="ar-SA"/>
        </w:rPr>
        <w:t xml:space="preserve">At the same time, the relevance and attractiveness of VET systems are both at stake. The reform and development of institutional frameworks can help on improving multilevel governance in VET and vocational skills for employability prospects in the region. </w:t>
      </w:r>
    </w:p>
    <w:p w:rsidR="00366032" w:rsidRPr="00697076" w:rsidRDefault="00366032" w:rsidP="00697076">
      <w:pPr>
        <w:spacing w:after="0" w:line="240" w:lineRule="auto"/>
        <w:jc w:val="both"/>
        <w:rPr>
          <w:rFonts w:ascii="Times New Roman" w:eastAsiaTheme="minorEastAsia" w:hAnsi="Times New Roman" w:cs="Times New Roman"/>
          <w:sz w:val="24"/>
          <w:szCs w:val="24"/>
          <w:lang w:val="en-US" w:eastAsia="en-GB"/>
        </w:rPr>
      </w:pPr>
      <w:r w:rsidRPr="00594FCC">
        <w:rPr>
          <w:rFonts w:ascii="Times New Roman" w:eastAsia="Times New Roman" w:hAnsi="Times New Roman" w:cs="Times New Roman"/>
          <w:iCs/>
          <w:sz w:val="24"/>
          <w:szCs w:val="24"/>
          <w:lang w:val="en-US" w:eastAsia="ar-SA"/>
        </w:rPr>
        <w:t>Thus, to respond to these challenges</w:t>
      </w:r>
      <w:r w:rsidRPr="00594FCC">
        <w:rPr>
          <w:rFonts w:ascii="Times New Roman" w:eastAsiaTheme="minorEastAsia" w:hAnsi="Times New Roman" w:cs="Times New Roman"/>
          <w:sz w:val="24"/>
          <w:szCs w:val="24"/>
          <w:lang w:val="en-US" w:eastAsia="en-GB"/>
        </w:rPr>
        <w:t xml:space="preserve">, good multi-level governance and the effective development of vocational education and training (VET) in the Southern and Eastern Mediterranean region seem to be more widely </w:t>
      </w:r>
      <w:proofErr w:type="spellStart"/>
      <w:r w:rsidRPr="00594FCC">
        <w:rPr>
          <w:rFonts w:ascii="Times New Roman" w:eastAsiaTheme="minorEastAsia" w:hAnsi="Times New Roman" w:cs="Times New Roman"/>
          <w:sz w:val="24"/>
          <w:szCs w:val="24"/>
          <w:lang w:val="en-US" w:eastAsia="en-GB"/>
        </w:rPr>
        <w:t>recognised</w:t>
      </w:r>
      <w:proofErr w:type="spellEnd"/>
      <w:r w:rsidRPr="00594FCC">
        <w:rPr>
          <w:rFonts w:ascii="Times New Roman" w:eastAsiaTheme="minorEastAsia" w:hAnsi="Times New Roman" w:cs="Times New Roman"/>
          <w:sz w:val="24"/>
          <w:szCs w:val="24"/>
          <w:lang w:val="en-US" w:eastAsia="en-GB"/>
        </w:rPr>
        <w:t xml:space="preserve"> as having significant economic and </w:t>
      </w:r>
      <w:proofErr w:type="spellStart"/>
      <w:r w:rsidRPr="00594FCC">
        <w:rPr>
          <w:rFonts w:ascii="Times New Roman" w:eastAsiaTheme="minorEastAsia" w:hAnsi="Times New Roman" w:cs="Times New Roman"/>
          <w:sz w:val="24"/>
          <w:szCs w:val="24"/>
          <w:lang w:val="en-US" w:eastAsia="en-GB"/>
        </w:rPr>
        <w:t>labour</w:t>
      </w:r>
      <w:proofErr w:type="spellEnd"/>
      <w:r w:rsidRPr="00594FCC">
        <w:rPr>
          <w:rFonts w:ascii="Times New Roman" w:eastAsiaTheme="minorEastAsia" w:hAnsi="Times New Roman" w:cs="Times New Roman"/>
          <w:sz w:val="24"/>
          <w:szCs w:val="24"/>
          <w:lang w:val="en-US" w:eastAsia="en-GB"/>
        </w:rPr>
        <w:t xml:space="preserve"> market potential as well as an important social role. The working methodology for mapping, </w:t>
      </w:r>
      <w:proofErr w:type="spellStart"/>
      <w:r w:rsidRPr="00594FCC">
        <w:rPr>
          <w:rFonts w:ascii="Times New Roman" w:eastAsiaTheme="minorEastAsia" w:hAnsi="Times New Roman" w:cs="Times New Roman"/>
          <w:sz w:val="24"/>
          <w:szCs w:val="24"/>
          <w:lang w:val="en-US" w:eastAsia="en-GB"/>
        </w:rPr>
        <w:t>analysing</w:t>
      </w:r>
      <w:proofErr w:type="spellEnd"/>
      <w:r w:rsidRPr="00594FCC">
        <w:rPr>
          <w:rFonts w:ascii="Times New Roman" w:eastAsiaTheme="minorEastAsia" w:hAnsi="Times New Roman" w:cs="Times New Roman"/>
          <w:sz w:val="24"/>
          <w:szCs w:val="24"/>
          <w:lang w:val="en-US" w:eastAsia="en-GB"/>
        </w:rPr>
        <w:t xml:space="preserve"> and self-assessing VET governance within the EU project ‘Governance for Employability in the Mediterranean region </w:t>
      </w:r>
      <w:r w:rsidRPr="00594FCC">
        <w:rPr>
          <w:rFonts w:ascii="Times New Roman" w:eastAsiaTheme="minorEastAsia" w:hAnsi="Times New Roman" w:cs="Times New Roman"/>
          <w:sz w:val="24"/>
          <w:szCs w:val="24"/>
          <w:lang w:val="en-US" w:eastAsia="en-GB"/>
        </w:rPr>
        <w:lastRenderedPageBreak/>
        <w:t>(GEMM)’ coordinated by the ETF</w:t>
      </w:r>
      <w:r w:rsidR="00697076" w:rsidRPr="00594FCC">
        <w:rPr>
          <w:rStyle w:val="a4"/>
          <w:rFonts w:ascii="Times New Roman" w:eastAsiaTheme="minorEastAsia" w:hAnsi="Times New Roman" w:cs="Times New Roman"/>
          <w:sz w:val="24"/>
          <w:szCs w:val="24"/>
          <w:lang w:eastAsia="en-GB"/>
        </w:rPr>
        <w:footnoteReference w:id="2"/>
      </w:r>
      <w:r w:rsidRPr="00594FCC">
        <w:rPr>
          <w:rFonts w:ascii="Times New Roman" w:eastAsiaTheme="minorEastAsia" w:hAnsi="Times New Roman" w:cs="Times New Roman"/>
          <w:sz w:val="24"/>
          <w:szCs w:val="24"/>
          <w:lang w:val="en-US" w:eastAsia="en-GB"/>
        </w:rPr>
        <w:t xml:space="preserve"> contributes to gathering evidence and examples of practice to support policy dialogue on such aspects as well as on building capacities among national and sub-national policy makers on good multilevel governance in VET. </w:t>
      </w:r>
    </w:p>
    <w:p w:rsidR="00366032" w:rsidRPr="00594FCC" w:rsidRDefault="00366032" w:rsidP="00366032">
      <w:pPr>
        <w:spacing w:after="0" w:line="240" w:lineRule="auto"/>
        <w:jc w:val="both"/>
        <w:rPr>
          <w:rFonts w:ascii="Times New Roman" w:hAnsi="Times New Roman" w:cs="Times New Roman"/>
          <w:b/>
          <w:i/>
          <w:sz w:val="24"/>
          <w:szCs w:val="24"/>
          <w:lang w:val="en-US"/>
        </w:rPr>
      </w:pPr>
    </w:p>
    <w:p w:rsidR="00A77497" w:rsidRPr="00366032" w:rsidRDefault="00A77497">
      <w:pPr>
        <w:rPr>
          <w:lang w:val="en-US"/>
        </w:rPr>
      </w:pPr>
    </w:p>
    <w:sectPr w:rsidR="00A77497" w:rsidRPr="00366032" w:rsidSect="00A7749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5A2" w:rsidRDefault="00FF75A2" w:rsidP="00366032">
      <w:pPr>
        <w:spacing w:after="0" w:line="240" w:lineRule="auto"/>
      </w:pPr>
      <w:r>
        <w:separator/>
      </w:r>
    </w:p>
  </w:endnote>
  <w:endnote w:type="continuationSeparator" w:id="0">
    <w:p w:rsidR="00FF75A2" w:rsidRDefault="00FF75A2" w:rsidP="00366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5A2" w:rsidRDefault="00FF75A2" w:rsidP="00366032">
      <w:pPr>
        <w:spacing w:after="0" w:line="240" w:lineRule="auto"/>
      </w:pPr>
      <w:r>
        <w:separator/>
      </w:r>
    </w:p>
  </w:footnote>
  <w:footnote w:type="continuationSeparator" w:id="0">
    <w:p w:rsidR="00FF75A2" w:rsidRDefault="00FF75A2" w:rsidP="00366032">
      <w:pPr>
        <w:spacing w:after="0" w:line="240" w:lineRule="auto"/>
      </w:pPr>
      <w:r>
        <w:continuationSeparator/>
      </w:r>
    </w:p>
  </w:footnote>
  <w:footnote w:id="1">
    <w:p w:rsidR="00366032" w:rsidRPr="005A2635" w:rsidRDefault="00366032" w:rsidP="00366032">
      <w:pPr>
        <w:pStyle w:val="a3"/>
        <w:jc w:val="both"/>
        <w:rPr>
          <w:rFonts w:ascii="Times New Roman" w:hAnsi="Times New Roman" w:cs="Times New Roman"/>
          <w:sz w:val="16"/>
          <w:szCs w:val="16"/>
        </w:rPr>
      </w:pPr>
      <w:r w:rsidRPr="005A2635">
        <w:rPr>
          <w:rFonts w:ascii="Times New Roman" w:hAnsi="Times New Roman" w:cs="Times New Roman"/>
          <w:sz w:val="16"/>
          <w:szCs w:val="16"/>
        </w:rPr>
        <w:t>(</w:t>
      </w:r>
      <w:r w:rsidRPr="005A2635">
        <w:rPr>
          <w:rStyle w:val="a4"/>
          <w:rFonts w:ascii="Times New Roman" w:hAnsi="Times New Roman" w:cs="Times New Roman"/>
          <w:sz w:val="16"/>
          <w:szCs w:val="16"/>
        </w:rPr>
        <w:footnoteRef/>
      </w:r>
      <w:r w:rsidRPr="005A2635">
        <w:rPr>
          <w:rFonts w:ascii="Times New Roman" w:hAnsi="Times New Roman" w:cs="Times New Roman"/>
          <w:sz w:val="16"/>
          <w:szCs w:val="16"/>
        </w:rPr>
        <w:t xml:space="preserve">) ETF based on </w:t>
      </w:r>
      <w:proofErr w:type="spellStart"/>
      <w:r w:rsidRPr="005A2635">
        <w:rPr>
          <w:rFonts w:ascii="Times New Roman" w:hAnsi="Times New Roman" w:cs="Times New Roman"/>
          <w:sz w:val="16"/>
          <w:szCs w:val="16"/>
        </w:rPr>
        <w:t>Cedefop</w:t>
      </w:r>
      <w:proofErr w:type="spellEnd"/>
      <w:r w:rsidRPr="005A2635">
        <w:rPr>
          <w:rFonts w:ascii="Times New Roman" w:hAnsi="Times New Roman" w:cs="Times New Roman"/>
          <w:sz w:val="16"/>
          <w:szCs w:val="16"/>
        </w:rPr>
        <w:t xml:space="preserve"> (2011) and EU Committee of the Regions (2009).</w:t>
      </w:r>
    </w:p>
  </w:footnote>
  <w:footnote w:id="2">
    <w:p w:rsidR="00697076" w:rsidRPr="005A2635" w:rsidRDefault="00697076" w:rsidP="00697076">
      <w:pPr>
        <w:pStyle w:val="a3"/>
        <w:jc w:val="both"/>
        <w:rPr>
          <w:rFonts w:ascii="Times New Roman" w:hAnsi="Times New Roman" w:cs="Times New Roman"/>
          <w:sz w:val="16"/>
          <w:szCs w:val="16"/>
        </w:rPr>
      </w:pPr>
      <w:r w:rsidRPr="005A2635">
        <w:rPr>
          <w:rFonts w:ascii="Times New Roman" w:hAnsi="Times New Roman" w:cs="Times New Roman"/>
          <w:sz w:val="16"/>
          <w:szCs w:val="16"/>
        </w:rPr>
        <w:t>(</w:t>
      </w:r>
      <w:r w:rsidRPr="005A2635">
        <w:rPr>
          <w:rStyle w:val="a4"/>
          <w:rFonts w:ascii="Times New Roman" w:hAnsi="Times New Roman" w:cs="Times New Roman"/>
          <w:sz w:val="16"/>
          <w:szCs w:val="16"/>
        </w:rPr>
        <w:footnoteRef/>
      </w:r>
      <w:r w:rsidRPr="005A2635">
        <w:rPr>
          <w:rFonts w:ascii="Times New Roman" w:hAnsi="Times New Roman" w:cs="Times New Roman"/>
          <w:sz w:val="16"/>
          <w:szCs w:val="16"/>
        </w:rPr>
        <w:t>)The ETF is an EU agency that helps transition and developing countries to harness the potential of their human capital through the reform of education, training and labour market systems in the context of the EU's external relations policy. It is based in Turin, Italy, and has been operational since 1994.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66032"/>
    <w:rsid w:val="00366032"/>
    <w:rsid w:val="0052265D"/>
    <w:rsid w:val="00697076"/>
    <w:rsid w:val="00A77497"/>
    <w:rsid w:val="00CA4B1E"/>
    <w:rsid w:val="00FF75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66032"/>
    <w:rPr>
      <w:color w:val="0000FF" w:themeColor="hyperlink"/>
      <w:u w:val="single"/>
    </w:rPr>
  </w:style>
  <w:style w:type="paragraph" w:styleId="a3">
    <w:name w:val="footnote text"/>
    <w:aliases w:val="single space,Footnote Text Char1,Footnote Text Char Char,ft Char Char,single space Char Char,footnote text Char Char,ft,FOOTNOTES,fn,ADB,pod carou,Testo nota a piè di pagina Carattere,Geneva 9,Font: Geneva,Fußnote,Char"/>
    <w:basedOn w:val="a"/>
    <w:link w:val="Char"/>
    <w:uiPriority w:val="99"/>
    <w:unhideWhenUsed/>
    <w:qFormat/>
    <w:rsid w:val="00366032"/>
    <w:pPr>
      <w:spacing w:after="0" w:line="240" w:lineRule="auto"/>
    </w:pPr>
    <w:rPr>
      <w:rFonts w:eastAsiaTheme="minorEastAsia"/>
      <w:sz w:val="20"/>
      <w:szCs w:val="20"/>
      <w:lang w:val="en-GB" w:eastAsia="en-GB"/>
    </w:rPr>
  </w:style>
  <w:style w:type="character" w:customStyle="1" w:styleId="Char">
    <w:name w:val="Κείμενο υποσημείωσης Char"/>
    <w:aliases w:val="single space Char,Footnote Text Char1 Char,Footnote Text Char Char Char,ft Char Char Char,single space Char Char Char,footnote text Char Char Char,ft Char,FOOTNOTES Char,fn Char,ADB Char,pod carou Char,Geneva 9 Char,Char Char"/>
    <w:basedOn w:val="a0"/>
    <w:link w:val="a3"/>
    <w:uiPriority w:val="99"/>
    <w:rsid w:val="00366032"/>
    <w:rPr>
      <w:rFonts w:eastAsiaTheme="minorEastAsia"/>
      <w:sz w:val="20"/>
      <w:szCs w:val="20"/>
      <w:lang w:val="en-GB" w:eastAsia="en-GB"/>
    </w:rPr>
  </w:style>
  <w:style w:type="character" w:styleId="a4">
    <w:name w:val="footnote reference"/>
    <w:aliases w:val="ftref,BVI fnr,Footnotes refss,Footnote Reference1,16 Point,Superscript 6 Point, BVI fnr,nota pié di pagina,Times 10 Point, Exposant 3 Point,Footnote symbol,Footnote reference number,Exposant 3 Point,EN Footnote Reference,note TESI"/>
    <w:basedOn w:val="a0"/>
    <w:uiPriority w:val="99"/>
    <w:unhideWhenUsed/>
    <w:rsid w:val="0036603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3100</Characters>
  <Application>Microsoft Office Word</Application>
  <DocSecurity>0</DocSecurity>
  <Lines>25</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dc:creator>
  <cp:lastModifiedBy>nikolaos</cp:lastModifiedBy>
  <cp:revision>2</cp:revision>
  <dcterms:created xsi:type="dcterms:W3CDTF">2016-02-15T15:48:00Z</dcterms:created>
  <dcterms:modified xsi:type="dcterms:W3CDTF">2016-02-15T15:57:00Z</dcterms:modified>
</cp:coreProperties>
</file>